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29" w:rsidRPr="0019453F" w:rsidRDefault="0078115D" w:rsidP="0078115D">
      <w:pPr>
        <w:jc w:val="center"/>
        <w:rPr>
          <w:rFonts w:ascii="Brush Script MT" w:hAnsi="Brush Script MT"/>
          <w:sz w:val="100"/>
          <w:szCs w:val="100"/>
        </w:rPr>
      </w:pPr>
      <w:r w:rsidRPr="0019453F">
        <w:rPr>
          <w:rFonts w:ascii="Brush Script MT" w:hAnsi="Brush Script MT"/>
          <w:noProof/>
          <w:sz w:val="100"/>
          <w:szCs w:val="100"/>
        </w:rPr>
        <mc:AlternateContent>
          <mc:Choice Requires="wps">
            <w:drawing>
              <wp:anchor distT="0" distB="0" distL="114300" distR="114300" simplePos="0" relativeHeight="251659264" behindDoc="1" locked="0" layoutInCell="1" allowOverlap="1">
                <wp:simplePos x="0" y="0"/>
                <wp:positionH relativeFrom="column">
                  <wp:posOffset>-225425</wp:posOffset>
                </wp:positionH>
                <wp:positionV relativeFrom="paragraph">
                  <wp:posOffset>-120543</wp:posOffset>
                </wp:positionV>
                <wp:extent cx="7065034" cy="9380483"/>
                <wp:effectExtent l="19050" t="19050" r="21590" b="11430"/>
                <wp:wrapNone/>
                <wp:docPr id="1" name="Rectangle 1"/>
                <wp:cNvGraphicFramePr/>
                <a:graphic xmlns:a="http://schemas.openxmlformats.org/drawingml/2006/main">
                  <a:graphicData uri="http://schemas.microsoft.com/office/word/2010/wordprocessingShape">
                    <wps:wsp>
                      <wps:cNvSpPr/>
                      <wps:spPr>
                        <a:xfrm>
                          <a:off x="0" y="0"/>
                          <a:ext cx="7065034" cy="9380483"/>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EB627" id="Rectangle 1" o:spid="_x0000_s1026" style="position:absolute;margin-left:-17.75pt;margin-top:-9.5pt;width:556.3pt;height:7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7mnQIAALcFAAAOAAAAZHJzL2Uyb0RvYy54bWysVEtv2zAMvg/YfxB0X+082qZBnSJIkWFA&#10;0RZ9oGdFlmIBsqhJSpzs14+SHaftgh2G5aCIJvmR/ETy+mZXa7IVziswBR2c5ZQIw6FUZl3Q15fl&#10;twklPjBTMg1GFHQvPL2Zff1y3dipGEIFuhSOIIjx08YWtArBTrPM80rUzJ+BFQaVElzNAopunZWO&#10;NYhe62yY5xdZA660DrjwHr/etko6S/hSCh4epPQiEF1QzC2k06VzFc9sds2ma8dspXiXBvuHLGqm&#10;DAbtoW5ZYGTj1B9QteIOPMhwxqHOQErFRaoBqxnkn6p5rpgVqRYkx9ueJv//YPn99tERVeLbUWJY&#10;jU/0hKQxs9aCDCI9jfVTtHq2j66TPF5jrTvp6viPVZBdonTfUyp2gXD8eJlfnOejMSUcdVejST6e&#10;jCJqdnS3zofvAmoSLwV1GD5RybZ3PrSmB5MYzYNW5VJpnYTYJ2KhHdkyfOHVOqWM4B+stCFNQUeT&#10;QZ4n5A/K1GpHiLA7AYGA2mDSkYu2+nQLey1iFto8CYkkYr3DNsDHtBjnwoRBq6pYKdpsz3P8dWT0&#10;WSRqEmBEllhnj90BnMZuierso6tI3d87d5X/zbn3SJHBhN65Vgbcqco0VtVFbu0PJLXURJZWUO6x&#10;xRy0s+ctXyp86DvmwyNzOGw4lrhAwgMeUgM+FHQ3Sipwv059j/Y4A6ilpMHhLaj/uWFOUKJ/GJyO&#10;q8F4HKc9CePzyyEK7r1m9V5jNvUCsHtwAjC7dI32QR+u0kH9hntmHqOiihmOsQvKgzsIi9AuFdxU&#10;XMznyQwn3LJwZ54tj+CR1djIL7s35mzX7QEH5R4Og86mn5q+tY2eBuabAFKliTjy2vGN2yE1TrfJ&#10;4vp5Lyer476d/QYAAP//AwBQSwMEFAAGAAgAAAAhAJdQRPvhAAAADQEAAA8AAABkcnMvZG93bnJl&#10;di54bWxMj8FugzAQRO+V+g/WVuotMSShpBQTRa16RiG99ObgLUbFNsImgXx9N6fmNqN9mp3Jd5Pp&#10;2BkH3zorIF5GwNDWTrW2EfB1/FxsgfkgrZKdsyhgRg+74vEhl5lyF3vAcxUaRiHWZ1KADqHPOPe1&#10;RiP90vVo6fbjBiMD2aHhapAXCjcdX0XRCzeytfRByx7fNda/1WgE1JUpx+t0Lb/VnG7m4/6wLj+0&#10;EM9P0/4NWMAp/MNwq0/VoaBOJzda5VknYLFOEkJJxK806kZEaRoDO5HaJNsV8CLn9yuKPwAAAP//&#10;AwBQSwECLQAUAAYACAAAACEAtoM4kv4AAADhAQAAEwAAAAAAAAAAAAAAAAAAAAAAW0NvbnRlbnRf&#10;VHlwZXNdLnhtbFBLAQItABQABgAIAAAAIQA4/SH/1gAAAJQBAAALAAAAAAAAAAAAAAAAAC8BAABf&#10;cmVscy8ucmVsc1BLAQItABQABgAIAAAAIQDYzi7mnQIAALcFAAAOAAAAAAAAAAAAAAAAAC4CAABk&#10;cnMvZTJvRG9jLnhtbFBLAQItABQABgAIAAAAIQCXUET74QAAAA0BAAAPAAAAAAAAAAAAAAAAAPcE&#10;AABkcnMvZG93bnJldi54bWxQSwUGAAAAAAQABADzAAAABQYAAAAA&#10;" fillcolor="white [3212]" strokecolor="black [3213]" strokeweight="3pt"/>
            </w:pict>
          </mc:Fallback>
        </mc:AlternateContent>
      </w:r>
      <w:r w:rsidR="0061792F" w:rsidRPr="0019453F">
        <w:rPr>
          <w:rFonts w:ascii="Brush Script MT" w:hAnsi="Brush Script MT"/>
          <w:sz w:val="100"/>
          <w:szCs w:val="100"/>
        </w:rPr>
        <w:t>Resolution</w:t>
      </w:r>
    </w:p>
    <w:p w:rsidR="00BD5CCE" w:rsidRPr="0019453F" w:rsidRDefault="00BD5CCE" w:rsidP="0078115D">
      <w:pPr>
        <w:jc w:val="center"/>
        <w:rPr>
          <w:rFonts w:cstheme="minorHAnsi"/>
          <w:color w:val="538135" w:themeColor="accent6" w:themeShade="BF"/>
          <w:sz w:val="52"/>
          <w:szCs w:val="52"/>
        </w:rPr>
      </w:pPr>
      <w:r w:rsidRPr="0019453F">
        <w:rPr>
          <w:rFonts w:cstheme="minorHAnsi"/>
          <w:color w:val="538135" w:themeColor="accent6" w:themeShade="BF"/>
          <w:sz w:val="52"/>
          <w:szCs w:val="52"/>
        </w:rPr>
        <w:t>City Name or Municipality Name</w:t>
      </w:r>
    </w:p>
    <w:p w:rsidR="00DB1CD2" w:rsidRDefault="00D80650" w:rsidP="0019453F">
      <w:pPr>
        <w:spacing w:after="120" w:line="360" w:lineRule="auto"/>
        <w:jc w:val="both"/>
        <w:rPr>
          <w:rFonts w:cstheme="minorHAnsi"/>
          <w:sz w:val="24"/>
          <w:szCs w:val="24"/>
        </w:rPr>
      </w:pPr>
      <w:r>
        <w:rPr>
          <w:rFonts w:cstheme="minorHAnsi"/>
          <w:b/>
          <w:sz w:val="24"/>
          <w:szCs w:val="24"/>
        </w:rPr>
        <w:t>RESOLVED</w:t>
      </w:r>
      <w:r w:rsidR="0078115D">
        <w:rPr>
          <w:rFonts w:cstheme="minorHAnsi"/>
          <w:sz w:val="24"/>
          <w:szCs w:val="24"/>
        </w:rPr>
        <w:t xml:space="preserve">, </w:t>
      </w:r>
      <w:r>
        <w:rPr>
          <w:rFonts w:cstheme="minorHAnsi"/>
          <w:sz w:val="24"/>
          <w:szCs w:val="24"/>
        </w:rPr>
        <w:t xml:space="preserve">that the </w:t>
      </w:r>
      <w:r w:rsidR="00E04E55">
        <w:rPr>
          <w:rFonts w:cstheme="minorHAnsi"/>
          <w:sz w:val="24"/>
          <w:szCs w:val="24"/>
        </w:rPr>
        <w:t>month of April 202</w:t>
      </w:r>
      <w:r w:rsidR="009031D7">
        <w:rPr>
          <w:rFonts w:cstheme="minorHAnsi"/>
          <w:sz w:val="24"/>
          <w:szCs w:val="24"/>
        </w:rPr>
        <w:t>3</w:t>
      </w:r>
      <w:r w:rsidR="00E04E55">
        <w:rPr>
          <w:rFonts w:cstheme="minorHAnsi"/>
          <w:sz w:val="24"/>
          <w:szCs w:val="24"/>
        </w:rPr>
        <w:t xml:space="preserve"> recognized as “Pennsylvania Safe Digging Month”, and the initiative </w:t>
      </w:r>
      <w:r w:rsidR="00A75FE7">
        <w:rPr>
          <w:rFonts w:cstheme="minorHAnsi"/>
          <w:sz w:val="24"/>
          <w:szCs w:val="24"/>
        </w:rPr>
        <w:t>sponsored</w:t>
      </w:r>
      <w:r w:rsidR="00E04E55">
        <w:rPr>
          <w:rFonts w:cstheme="minorHAnsi"/>
          <w:sz w:val="24"/>
          <w:szCs w:val="24"/>
        </w:rPr>
        <w:t xml:space="preserve"> by Pennsylvania 811, a utility notification information center </w:t>
      </w:r>
      <w:r w:rsidR="00895EFB">
        <w:rPr>
          <w:rFonts w:cstheme="minorHAnsi"/>
          <w:sz w:val="24"/>
          <w:szCs w:val="24"/>
        </w:rPr>
        <w:t xml:space="preserve">with over 50 years </w:t>
      </w:r>
      <w:r w:rsidR="00E04E55">
        <w:rPr>
          <w:rFonts w:cstheme="minorHAnsi"/>
          <w:sz w:val="24"/>
          <w:szCs w:val="24"/>
        </w:rPr>
        <w:t>of continuous service to the Commonwealth of Pennsylvania, and</w:t>
      </w:r>
    </w:p>
    <w:p w:rsidR="00BD5CCE" w:rsidRDefault="00BD5CCE" w:rsidP="0019453F">
      <w:pPr>
        <w:spacing w:after="120" w:line="360" w:lineRule="auto"/>
        <w:ind w:firstLine="720"/>
        <w:jc w:val="both"/>
        <w:rPr>
          <w:rFonts w:cstheme="minorHAnsi"/>
          <w:sz w:val="24"/>
          <w:szCs w:val="24"/>
        </w:rPr>
      </w:pPr>
      <w:r w:rsidRPr="00E0034F">
        <w:rPr>
          <w:rFonts w:cstheme="minorHAnsi"/>
          <w:b/>
          <w:sz w:val="24"/>
          <w:szCs w:val="24"/>
        </w:rPr>
        <w:t>WHEREAS,</w:t>
      </w:r>
      <w:r>
        <w:rPr>
          <w:rFonts w:cstheme="minorHAnsi"/>
          <w:sz w:val="24"/>
          <w:szCs w:val="24"/>
        </w:rPr>
        <w:t xml:space="preserve"> Pennsylvania 811 received </w:t>
      </w:r>
      <w:r w:rsidR="009031D7">
        <w:rPr>
          <w:rFonts w:cstheme="minorHAnsi"/>
          <w:sz w:val="24"/>
          <w:szCs w:val="24"/>
        </w:rPr>
        <w:t>over 1 million</w:t>
      </w:r>
      <w:r>
        <w:rPr>
          <w:rFonts w:cstheme="minorHAnsi"/>
          <w:sz w:val="24"/>
          <w:szCs w:val="24"/>
        </w:rPr>
        <w:t xml:space="preserve"> excavation notifications in 202</w:t>
      </w:r>
      <w:r w:rsidR="009031D7">
        <w:rPr>
          <w:rFonts w:cstheme="minorHAnsi"/>
          <w:sz w:val="24"/>
          <w:szCs w:val="24"/>
        </w:rPr>
        <w:t>2</w:t>
      </w:r>
      <w:r>
        <w:rPr>
          <w:rFonts w:cstheme="minorHAnsi"/>
          <w:sz w:val="24"/>
          <w:szCs w:val="24"/>
        </w:rPr>
        <w:t xml:space="preserve">, and transmitted approximately </w:t>
      </w:r>
      <w:r w:rsidR="00895EFB">
        <w:rPr>
          <w:rFonts w:cstheme="minorHAnsi"/>
          <w:sz w:val="24"/>
          <w:szCs w:val="24"/>
        </w:rPr>
        <w:t>6.8</w:t>
      </w:r>
      <w:bookmarkStart w:id="0" w:name="_GoBack"/>
      <w:bookmarkEnd w:id="0"/>
      <w:r>
        <w:rPr>
          <w:rFonts w:cstheme="minorHAnsi"/>
          <w:sz w:val="24"/>
          <w:szCs w:val="24"/>
        </w:rPr>
        <w:t xml:space="preserve"> million notifications to their member facility owners and operators allowing essential utility and construction crews to provide vital underground services and repair of critical infrastructure to communities throughout Pennsylvania, and</w:t>
      </w:r>
    </w:p>
    <w:p w:rsidR="0019453F" w:rsidRDefault="0019453F" w:rsidP="0019453F">
      <w:pPr>
        <w:spacing w:after="120" w:line="360" w:lineRule="auto"/>
        <w:ind w:firstLine="720"/>
        <w:jc w:val="both"/>
        <w:rPr>
          <w:rFonts w:cstheme="minorHAnsi"/>
          <w:sz w:val="24"/>
          <w:szCs w:val="24"/>
        </w:rPr>
      </w:pPr>
      <w:r w:rsidRPr="00E04E55">
        <w:rPr>
          <w:rFonts w:cstheme="minorHAnsi"/>
          <w:b/>
          <w:sz w:val="24"/>
          <w:szCs w:val="24"/>
        </w:rPr>
        <w:t>WHEREAS,</w:t>
      </w:r>
      <w:r>
        <w:rPr>
          <w:rFonts w:cstheme="minorHAnsi"/>
          <w:b/>
          <w:sz w:val="24"/>
          <w:szCs w:val="24"/>
        </w:rPr>
        <w:t xml:space="preserve"> </w:t>
      </w:r>
      <w:r>
        <w:rPr>
          <w:rFonts w:cstheme="minorHAnsi"/>
          <w:sz w:val="24"/>
          <w:szCs w:val="24"/>
        </w:rPr>
        <w:t>their mission is to prevent damage to underground facilities, to promote safety, provide an efficient and effective communications network among project owners, designers, excavators, and facility owners, and</w:t>
      </w:r>
    </w:p>
    <w:p w:rsidR="00BD5CCE" w:rsidRDefault="00BD5CCE" w:rsidP="0019453F">
      <w:pPr>
        <w:spacing w:after="120" w:line="360" w:lineRule="auto"/>
        <w:ind w:firstLine="720"/>
        <w:jc w:val="both"/>
        <w:rPr>
          <w:rFonts w:cstheme="minorHAnsi"/>
          <w:sz w:val="24"/>
          <w:szCs w:val="24"/>
        </w:rPr>
      </w:pPr>
      <w:r w:rsidRPr="00E04E55">
        <w:rPr>
          <w:rFonts w:cstheme="minorHAnsi"/>
          <w:b/>
          <w:sz w:val="24"/>
          <w:szCs w:val="24"/>
        </w:rPr>
        <w:t>WHEREAS,</w:t>
      </w:r>
      <w:r>
        <w:rPr>
          <w:rFonts w:cstheme="minorHAnsi"/>
          <w:sz w:val="24"/>
          <w:szCs w:val="24"/>
        </w:rPr>
        <w:t xml:space="preserve"> when </w:t>
      </w:r>
      <w:r w:rsidR="009031D7">
        <w:rPr>
          <w:rFonts w:cstheme="minorHAnsi"/>
          <w:sz w:val="24"/>
          <w:szCs w:val="24"/>
        </w:rPr>
        <w:t>contacting</w:t>
      </w:r>
      <w:r>
        <w:rPr>
          <w:rFonts w:cstheme="minorHAnsi"/>
          <w:sz w:val="24"/>
          <w:szCs w:val="24"/>
        </w:rPr>
        <w:t xml:space="preserve"> 811, at least three business days before digging, a homeowner or a contractor is connected to a unique service that notifies the appropriate underground utility operators in the municipality in which the work will be performed, and</w:t>
      </w:r>
    </w:p>
    <w:p w:rsidR="0019453F" w:rsidRDefault="0019453F" w:rsidP="0019453F">
      <w:pPr>
        <w:spacing w:after="120" w:line="360" w:lineRule="auto"/>
        <w:ind w:firstLine="720"/>
        <w:jc w:val="both"/>
        <w:rPr>
          <w:rFonts w:cstheme="minorHAnsi"/>
          <w:sz w:val="24"/>
          <w:szCs w:val="24"/>
        </w:rPr>
      </w:pPr>
      <w:r w:rsidRPr="0019453F">
        <w:rPr>
          <w:rFonts w:cstheme="minorHAnsi"/>
          <w:b/>
          <w:sz w:val="24"/>
          <w:szCs w:val="24"/>
        </w:rPr>
        <w:t>WHEREAS,</w:t>
      </w:r>
      <w:r>
        <w:rPr>
          <w:rFonts w:cstheme="minorHAnsi"/>
          <w:sz w:val="24"/>
          <w:szCs w:val="24"/>
        </w:rPr>
        <w:t xml:space="preserve"> by notifying 811 of their intent to dig, the homeowner or contractor is knowingly helping to protect the underground utilities, themselves, work crew, and their neighbors from any unsafe digging practices within their community, and </w:t>
      </w:r>
    </w:p>
    <w:p w:rsidR="00E04E55" w:rsidRDefault="0019453F" w:rsidP="0019453F">
      <w:pPr>
        <w:spacing w:after="120" w:line="360" w:lineRule="auto"/>
        <w:jc w:val="both"/>
        <w:rPr>
          <w:rFonts w:cstheme="minorHAnsi"/>
          <w:sz w:val="24"/>
          <w:szCs w:val="24"/>
        </w:rPr>
      </w:pPr>
      <w:r>
        <w:rPr>
          <w:rFonts w:cstheme="minorHAnsi"/>
          <w:b/>
          <w:sz w:val="24"/>
          <w:szCs w:val="24"/>
        </w:rPr>
        <w:t>NOW, THEREFORE, BE IT R</w:t>
      </w:r>
      <w:r w:rsidR="00017F4D">
        <w:rPr>
          <w:rFonts w:cstheme="minorHAnsi"/>
          <w:b/>
          <w:sz w:val="24"/>
          <w:szCs w:val="24"/>
        </w:rPr>
        <w:t xml:space="preserve">ESOLVED that </w:t>
      </w:r>
      <w:r w:rsidR="00017F4D" w:rsidRPr="00BD5CCE">
        <w:rPr>
          <w:rFonts w:cstheme="minorHAnsi"/>
          <w:b/>
          <w:color w:val="538135" w:themeColor="accent6" w:themeShade="BF"/>
          <w:sz w:val="24"/>
          <w:szCs w:val="24"/>
        </w:rPr>
        <w:t xml:space="preserve">[INSERT </w:t>
      </w:r>
      <w:r w:rsidR="0061792F" w:rsidRPr="00BD5CCE">
        <w:rPr>
          <w:rFonts w:cstheme="minorHAnsi"/>
          <w:b/>
          <w:color w:val="538135" w:themeColor="accent6" w:themeShade="BF"/>
          <w:sz w:val="24"/>
          <w:szCs w:val="24"/>
        </w:rPr>
        <w:t>the CITY NAME OR MUNICIPALITY</w:t>
      </w:r>
      <w:r w:rsidR="00017F4D" w:rsidRPr="00BD5CCE">
        <w:rPr>
          <w:rFonts w:cstheme="minorHAnsi"/>
          <w:b/>
          <w:color w:val="538135" w:themeColor="accent6" w:themeShade="BF"/>
          <w:sz w:val="24"/>
          <w:szCs w:val="24"/>
        </w:rPr>
        <w:t xml:space="preserve"> NAME]</w:t>
      </w:r>
      <w:r w:rsidR="0088645A" w:rsidRPr="00BD5CCE">
        <w:rPr>
          <w:rFonts w:cstheme="minorHAnsi"/>
          <w:b/>
          <w:color w:val="538135" w:themeColor="accent6" w:themeShade="BF"/>
          <w:sz w:val="24"/>
          <w:szCs w:val="24"/>
        </w:rPr>
        <w:t>,</w:t>
      </w:r>
      <w:r w:rsidR="0088645A" w:rsidRPr="00BD5CCE">
        <w:rPr>
          <w:rFonts w:cstheme="minorHAnsi"/>
          <w:color w:val="538135" w:themeColor="accent6" w:themeShade="BF"/>
          <w:sz w:val="24"/>
          <w:szCs w:val="24"/>
        </w:rPr>
        <w:t xml:space="preserve"> </w:t>
      </w:r>
      <w:r w:rsidR="0088645A">
        <w:rPr>
          <w:rFonts w:cstheme="minorHAnsi"/>
          <w:sz w:val="24"/>
          <w:szCs w:val="24"/>
        </w:rPr>
        <w:t xml:space="preserve">in support of the Pennsylvania Underground Utility Line Protection Law, PA Act 287 of 1974, as amended, we do </w:t>
      </w:r>
      <w:r w:rsidR="00017F4D">
        <w:rPr>
          <w:rFonts w:cstheme="minorHAnsi"/>
          <w:sz w:val="24"/>
          <w:szCs w:val="24"/>
        </w:rPr>
        <w:t xml:space="preserve">hereby </w:t>
      </w:r>
      <w:r w:rsidR="0088645A">
        <w:rPr>
          <w:rFonts w:cstheme="minorHAnsi"/>
          <w:sz w:val="24"/>
          <w:szCs w:val="24"/>
        </w:rPr>
        <w:t>proclaim April 202</w:t>
      </w:r>
      <w:r w:rsidR="009031D7">
        <w:rPr>
          <w:rFonts w:cstheme="minorHAnsi"/>
          <w:sz w:val="24"/>
          <w:szCs w:val="24"/>
        </w:rPr>
        <w:t>3</w:t>
      </w:r>
      <w:r w:rsidR="0088645A">
        <w:rPr>
          <w:rFonts w:cstheme="minorHAnsi"/>
          <w:sz w:val="24"/>
          <w:szCs w:val="24"/>
        </w:rPr>
        <w:t xml:space="preserve"> as “Pennsylvania Safe Digging Month”, and encourage all Pennsylvanians to visit the Pennsylvania 811 website at </w:t>
      </w:r>
      <w:hyperlink r:id="rId4" w:history="1">
        <w:r w:rsidR="00B643C4" w:rsidRPr="00E518B1">
          <w:rPr>
            <w:rStyle w:val="Hyperlink"/>
            <w:rFonts w:cstheme="minorHAnsi"/>
            <w:sz w:val="24"/>
            <w:szCs w:val="24"/>
          </w:rPr>
          <w:t>www.pa1call.org</w:t>
        </w:r>
      </w:hyperlink>
      <w:r w:rsidR="00B643C4">
        <w:rPr>
          <w:rFonts w:cstheme="minorHAnsi"/>
          <w:sz w:val="24"/>
          <w:szCs w:val="24"/>
        </w:rPr>
        <w:t xml:space="preserve"> </w:t>
      </w:r>
      <w:r w:rsidR="0088645A">
        <w:rPr>
          <w:rFonts w:cstheme="minorHAnsi"/>
          <w:sz w:val="24"/>
          <w:szCs w:val="24"/>
        </w:rPr>
        <w:t xml:space="preserve">for information about digging safely. </w:t>
      </w:r>
    </w:p>
    <w:p w:rsidR="00A75FE7" w:rsidRDefault="00A75FE7" w:rsidP="00E04E55">
      <w:pPr>
        <w:spacing w:after="0" w:line="360" w:lineRule="auto"/>
        <w:jc w:val="both"/>
        <w:rPr>
          <w:rFonts w:cstheme="minorHAnsi"/>
          <w:sz w:val="24"/>
          <w:szCs w:val="24"/>
        </w:rPr>
      </w:pPr>
    </w:p>
    <w:p w:rsidR="00A75FE7" w:rsidRDefault="00A75FE7" w:rsidP="00A75FE7">
      <w:pPr>
        <w:spacing w:after="0" w:line="240" w:lineRule="auto"/>
        <w:jc w:val="both"/>
        <w:rPr>
          <w:rFonts w:cstheme="minorHAnsi"/>
          <w:sz w:val="24"/>
          <w:szCs w:val="24"/>
        </w:rPr>
      </w:pPr>
      <w:r>
        <w:rPr>
          <w:rFonts w:cstheme="minorHAnsi"/>
          <w:sz w:val="24"/>
          <w:szCs w:val="24"/>
        </w:rPr>
        <w:t xml:space="preserve">________________________________ </w:t>
      </w:r>
    </w:p>
    <w:p w:rsidR="00A75FE7" w:rsidRPr="0019453F" w:rsidRDefault="00A75FE7" w:rsidP="00A75FE7">
      <w:pPr>
        <w:spacing w:after="0" w:line="240" w:lineRule="auto"/>
        <w:jc w:val="both"/>
        <w:rPr>
          <w:rFonts w:cstheme="minorHAnsi"/>
          <w:color w:val="538135" w:themeColor="accent6" w:themeShade="BF"/>
          <w:sz w:val="24"/>
          <w:szCs w:val="24"/>
        </w:rPr>
      </w:pPr>
      <w:r w:rsidRPr="0019453F">
        <w:rPr>
          <w:rFonts w:cstheme="minorHAnsi"/>
          <w:color w:val="538135" w:themeColor="accent6" w:themeShade="BF"/>
          <w:sz w:val="24"/>
          <w:szCs w:val="24"/>
        </w:rPr>
        <w:t>SIGNED</w:t>
      </w:r>
    </w:p>
    <w:p w:rsidR="00A75FE7" w:rsidRDefault="00A75FE7" w:rsidP="00E04E55">
      <w:pPr>
        <w:spacing w:after="0" w:line="360" w:lineRule="auto"/>
        <w:jc w:val="both"/>
        <w:rPr>
          <w:rFonts w:cstheme="minorHAnsi"/>
          <w:sz w:val="24"/>
          <w:szCs w:val="24"/>
        </w:rPr>
      </w:pPr>
    </w:p>
    <w:p w:rsidR="00A75FE7" w:rsidRDefault="00A75FE7" w:rsidP="00A75FE7">
      <w:pPr>
        <w:spacing w:after="0" w:line="240" w:lineRule="auto"/>
        <w:jc w:val="both"/>
        <w:rPr>
          <w:rFonts w:cstheme="minorHAnsi"/>
          <w:sz w:val="24"/>
          <w:szCs w:val="24"/>
        </w:rPr>
      </w:pPr>
      <w:r>
        <w:rPr>
          <w:rFonts w:cstheme="minorHAnsi"/>
          <w:sz w:val="24"/>
          <w:szCs w:val="24"/>
        </w:rPr>
        <w:t>________________________________</w:t>
      </w:r>
    </w:p>
    <w:p w:rsidR="0088645A" w:rsidRPr="0019453F" w:rsidRDefault="00A75FE7" w:rsidP="00017F4D">
      <w:pPr>
        <w:spacing w:after="0" w:line="240" w:lineRule="auto"/>
        <w:jc w:val="both"/>
        <w:rPr>
          <w:rFonts w:cstheme="minorHAnsi"/>
          <w:b/>
          <w:color w:val="538135" w:themeColor="accent6" w:themeShade="BF"/>
          <w:sz w:val="24"/>
          <w:szCs w:val="24"/>
        </w:rPr>
      </w:pPr>
      <w:r w:rsidRPr="0019453F">
        <w:rPr>
          <w:rFonts w:cstheme="minorHAnsi"/>
          <w:color w:val="538135" w:themeColor="accent6" w:themeShade="BF"/>
          <w:sz w:val="24"/>
          <w:szCs w:val="24"/>
        </w:rPr>
        <w:t>DATE</w:t>
      </w:r>
    </w:p>
    <w:p w:rsidR="00DB1CD2" w:rsidRPr="0078115D" w:rsidRDefault="00DB1CD2" w:rsidP="00DB1CD2">
      <w:pPr>
        <w:spacing w:after="0" w:line="360" w:lineRule="auto"/>
        <w:jc w:val="both"/>
        <w:rPr>
          <w:rFonts w:cstheme="minorHAnsi"/>
          <w:sz w:val="24"/>
          <w:szCs w:val="24"/>
        </w:rPr>
      </w:pPr>
    </w:p>
    <w:sectPr w:rsidR="00DB1CD2" w:rsidRPr="0078115D" w:rsidSect="00DB1CD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5D"/>
    <w:rsid w:val="00017F4D"/>
    <w:rsid w:val="0019453F"/>
    <w:rsid w:val="00247583"/>
    <w:rsid w:val="003A2BDD"/>
    <w:rsid w:val="003B7C4A"/>
    <w:rsid w:val="005172AA"/>
    <w:rsid w:val="0061792F"/>
    <w:rsid w:val="0078115D"/>
    <w:rsid w:val="007C7B42"/>
    <w:rsid w:val="0088645A"/>
    <w:rsid w:val="00895EFB"/>
    <w:rsid w:val="009031D7"/>
    <w:rsid w:val="00A75FE7"/>
    <w:rsid w:val="00B24454"/>
    <w:rsid w:val="00B643C4"/>
    <w:rsid w:val="00BD5CCE"/>
    <w:rsid w:val="00D451CD"/>
    <w:rsid w:val="00D80650"/>
    <w:rsid w:val="00DB1CD2"/>
    <w:rsid w:val="00E0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BB9F"/>
  <w15:chartTrackingRefBased/>
  <w15:docId w15:val="{E0596B06-155B-4C43-AB70-D1FC6908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45A"/>
    <w:rPr>
      <w:color w:val="0563C1" w:themeColor="hyperlink"/>
      <w:u w:val="single"/>
    </w:rPr>
  </w:style>
  <w:style w:type="character" w:styleId="UnresolvedMention">
    <w:name w:val="Unresolved Mention"/>
    <w:basedOn w:val="DefaultParagraphFont"/>
    <w:uiPriority w:val="99"/>
    <w:semiHidden/>
    <w:unhideWhenUsed/>
    <w:rsid w:val="00B6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1c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Schwartzmiller, Debra A.</dc:creator>
  <cp:keywords/>
  <dc:description/>
  <cp:lastModifiedBy>Schwartzmiller, Debra A.</cp:lastModifiedBy>
  <cp:revision>2</cp:revision>
  <dcterms:created xsi:type="dcterms:W3CDTF">2023-01-31T16:32:00Z</dcterms:created>
  <dcterms:modified xsi:type="dcterms:W3CDTF">2023-01-31T16:32:00Z</dcterms:modified>
</cp:coreProperties>
</file>